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emf" ContentType="image/x-emf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9974" w:type="dxa"/>
        <w:tblInd w:w="-3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single" w:color="000000" w:sz="4" w:space="0"/>
          <w:insideV w:val="none" w:color="000000" w:sz="0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single" w:color="000000" w:sz="4" w:space="0"/>
            <w:insideV w:val="single" w:color="000000" w:sz="4" w:space="0"/>
          </w:tblBorders>
        </w:tblPrEx>
        <w:trPr>
          <w:trHeight w:val="1842"/>
        </w:trPr>
        <w:tc>
          <w:tcPr>
            <w:tcBorders>
              <w:bottom w:val="single" w:color="000000" w:sz="4" w:space="0"/>
            </w:tcBorders>
            <w:tcW w:w="4337" w:type="dxa"/>
            <w:vAlign w:val="center"/>
            <w:textDirection w:val="lrTb"/>
            <w:noWrap w:val="false"/>
          </w:tcPr>
          <w:p>
            <w:pPr>
              <w:pStyle w:val="860"/>
              <w:ind w:left="57" w:right="57"/>
              <w:jc w:val="center"/>
              <w:spacing w:line="300" w:lineRule="exact"/>
              <w:rPr>
                <w:caps/>
                <w:sz w:val="28"/>
                <w:szCs w:val="28"/>
                <w:lang w:val="be-BY"/>
              </w:rPr>
            </w:pPr>
            <w:r>
              <w:rPr>
                <w:caps/>
                <w:sz w:val="28"/>
                <w:szCs w:val="28"/>
                <w:lang w:val="be-BY"/>
              </w:rPr>
            </w:r>
            <w:r>
              <mc:AlternateContent>
                <mc:Choice Requires="wpg">
                  <w:drawing>
                    <wp:anchor xmlns:wp="http://schemas.openxmlformats.org/drawingml/2006/wordprocessingDrawing" xmlns:wp14="http://schemas.microsoft.com/office/word/2010/wordprocessingDrawing" distT="0" distB="0" distL="114300" distR="114300" simplePos="0" relativeHeight="251658242" behindDoc="0" locked="0" layoutInCell="1" allowOverlap="1">
                      <wp:simplePos x="0" y="0"/>
                      <wp:positionH relativeFrom="column">
                        <wp:posOffset>-227964</wp:posOffset>
                      </wp:positionH>
                      <wp:positionV relativeFrom="paragraph">
                        <wp:posOffset>-43223</wp:posOffset>
                      </wp:positionV>
                      <wp:extent cx="2908935" cy="713105"/>
                      <wp:effectExtent l="0" t="0" r="0" b="0"/>
                      <wp:wrapNone/>
                      <wp:docPr id="1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0" name=""/>
                            <wps:cNvSpPr txBox="1"/>
                            <wps:spPr bwMode="auto">
                              <a:xfrm>
                                <a:off x="0" y="0"/>
                                <a:ext cx="2908934" cy="7131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86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МИНИСТЕРСТВО</w:t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 образования и науки</w:t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Республики Татарстан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</w:r>
                                </w:p>
                                <w:p>
                                  <w:pPr>
                                    <w:pStyle w:val="860"/>
                                  </w:pPr>
                                  <w:r/>
                                  <w:r/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 0" o:spid="_x0000_s0" o:spt="202" type="#_x0000_t202" style="position:absolute;z-index:251658242;o:allowoverlap:true;o:allowincell:true;mso-position-horizontal-relative:text;margin-left:-17.95pt;mso-position-horizontal:absolute;mso-position-vertical-relative:text;margin-top:-3.40pt;mso-position-vertical:absolute;width:229.05pt;height:56.15pt;mso-wrap-distance-left:9.00pt;mso-wrap-distance-top:0.00pt;mso-wrap-distance-right:9.00pt;mso-wrap-distance-bottom:0.00pt;visibility:visible;" filled="f" stroked="f" strokeweight="0.50pt">
                      <v:textbox inset="0,0,0,0">
                        <w:txbxContent>
                          <w:p>
                            <w:pPr>
                              <w:pStyle w:val="86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Республики Татарстан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860"/>
                            </w:pPr>
                            <w:r/>
                            <w:r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aps/>
                <w:sz w:val="28"/>
                <w:szCs w:val="28"/>
                <w:lang w:val="be-BY"/>
              </w:rPr>
            </w:r>
            <w:r>
              <w:rPr>
                <w:caps/>
                <w:sz w:val="28"/>
                <w:szCs w:val="28"/>
                <w:lang w:val="be-BY"/>
              </w:rPr>
            </w:r>
          </w:p>
          <w:p>
            <w:pPr>
              <w:pStyle w:val="860"/>
              <w:ind w:left="57" w:right="57"/>
              <w:jc w:val="center"/>
              <w:spacing w:line="300" w:lineRule="exact"/>
              <w:rPr>
                <w:caps/>
                <w:sz w:val="28"/>
                <w:szCs w:val="28"/>
                <w:lang w:val="be-BY"/>
              </w:rPr>
            </w:pPr>
            <w:r>
              <w:rPr>
                <w:caps/>
                <w:sz w:val="28"/>
                <w:szCs w:val="28"/>
                <w:lang w:val="be-BY"/>
              </w:rPr>
            </w:r>
            <w:r>
              <w:rPr>
                <w:caps/>
                <w:sz w:val="28"/>
                <w:szCs w:val="28"/>
                <w:lang w:val="be-BY"/>
              </w:rPr>
            </w:r>
            <w:r>
              <w:rPr>
                <w:caps/>
                <w:sz w:val="28"/>
                <w:szCs w:val="28"/>
                <w:lang w:val="be-BY"/>
              </w:rPr>
            </w:r>
          </w:p>
          <w:p>
            <w:pPr>
              <w:pStyle w:val="860"/>
              <w:ind w:left="57" w:right="57"/>
              <w:jc w:val="center"/>
              <w:spacing w:line="300" w:lineRule="exact"/>
              <w:rPr>
                <w:caps/>
                <w:sz w:val="28"/>
                <w:szCs w:val="28"/>
                <w:lang w:val="be-BY"/>
              </w:rPr>
            </w:pPr>
            <w:r>
              <w:rPr>
                <w:caps/>
                <w:sz w:val="28"/>
                <w:szCs w:val="28"/>
                <w:lang w:val="be-BY"/>
              </w:rPr>
            </w:r>
            <w:r>
              <w:rPr>
                <w:caps/>
                <w:sz w:val="28"/>
                <w:szCs w:val="28"/>
                <w:lang w:val="be-BY"/>
              </w:rPr>
            </w:r>
            <w:r>
              <w:rPr>
                <w:caps/>
                <w:sz w:val="28"/>
                <w:szCs w:val="28"/>
                <w:lang w:val="be-BY"/>
              </w:rPr>
            </w:r>
          </w:p>
          <w:p>
            <w:pPr>
              <w:pStyle w:val="860"/>
              <w:ind w:left="57" w:right="57"/>
              <w:jc w:val="center"/>
              <w:spacing w:line="22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</w:r>
          </w:p>
          <w:p>
            <w:pPr>
              <w:pStyle w:val="860"/>
              <w:ind w:left="57" w:right="57"/>
              <w:jc w:val="center"/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Style w:val="860"/>
              <w:ind w:left="57" w:right="57"/>
              <w:jc w:val="center"/>
              <w:spacing w:line="220" w:lineRule="exact"/>
              <w:rPr>
                <w:caps/>
                <w:sz w:val="20"/>
                <w:szCs w:val="20"/>
              </w:rPr>
            </w:pPr>
            <w:r>
              <w:rPr>
                <w:caps/>
                <w:sz w:val="20"/>
                <w:szCs w:val="20"/>
              </w:rPr>
            </w:r>
            <w:r>
              <w:rPr>
                <w:caps/>
                <w:sz w:val="20"/>
                <w:szCs w:val="20"/>
              </w:rPr>
            </w:r>
            <w:r>
              <w:rPr>
                <w:caps/>
                <w:sz w:val="20"/>
                <w:szCs w:val="20"/>
              </w:rPr>
            </w:r>
          </w:p>
        </w:tc>
        <w:tc>
          <w:tcPr>
            <w:tcBorders>
              <w:bottom w:val="single" w:color="000000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pStyle w:val="860"/>
              <w:ind w:left="57" w:right="57"/>
              <w:jc w:val="center"/>
              <w:spacing w:line="240" w:lineRule="exact"/>
            </w:pPr>
            <w:r>
              <mc:AlternateContent>
                <mc:Choice Requires="wpg">
                  <w:drawing>
                    <wp:anchor xmlns:wp="http://schemas.openxmlformats.org/drawingml/2006/wordprocessingDrawing" xmlns:wp14="http://schemas.microsoft.com/office/word/2010/wordprocessingDrawing" distT="0" distB="0" distL="114300" distR="114300" simplePos="0" relativeHeight="251658241" behindDoc="0" locked="0" layoutInCell="1" allowOverlap="1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-508671</wp:posOffset>
                      </wp:positionV>
                      <wp:extent cx="720090" cy="720090"/>
                      <wp:effectExtent l="0" t="0" r="0" b="0"/>
                      <wp:wrapNone/>
                      <wp:docPr id="2" name="_x0000_s103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769101102" name=""/>
                              <pic:cNvPicPr/>
                              <pic:nvPr/>
                            </pic:nvPicPr>
                            <pic:blipFill>
                              <a:blip r:embed="rId9"/>
                              <a:srcRect l="330" t="397" r="495" b="51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720090" cy="7200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1" o:spid="_x0000_s1" type="#_x0000_t75" style="position:absolute;z-index:251658241;o:allowoverlap:true;o:allowincell:true;mso-position-horizontal-relative:text;margin-left:-2.95pt;mso-position-horizontal:absolute;mso-position-vertical-relative:text;margin-top:-40.05pt;mso-position-vertical:absolute;width:56.70pt;height:56.70pt;mso-wrap-distance-left:9.00pt;mso-wrap-distance-top:0.00pt;mso-wrap-distance-right:9.00pt;mso-wrap-distance-bottom:0.00pt;" stroked="f">
                      <v:path textboxrect="0,0,0,0"/>
                      <v:imagedata r:id="rId9" o:title=""/>
                    </v:shape>
                  </w:pict>
                </mc:Fallback>
              </mc:AlternateContent>
            </w:r>
            <w:r/>
          </w:p>
        </w:tc>
        <w:tc>
          <w:tcPr>
            <w:tcBorders>
              <w:bottom w:val="single" w:color="000000" w:sz="4" w:space="0"/>
            </w:tcBorders>
            <w:tcW w:w="4503" w:type="dxa"/>
            <w:vAlign w:val="center"/>
            <w:textDirection w:val="lrTb"/>
            <w:noWrap w:val="false"/>
          </w:tcPr>
          <w:p>
            <w:pPr>
              <w:pStyle w:val="860"/>
              <w:ind w:left="57" w:right="57"/>
              <w:jc w:val="center"/>
              <w:spacing w:line="220" w:lineRule="exact"/>
              <w:rPr>
                <w:caps/>
                <w:sz w:val="16"/>
                <w:szCs w:val="16"/>
              </w:rPr>
            </w:pPr>
            <w:r>
              <w:rPr>
                <w:caps/>
                <w:sz w:val="16"/>
                <w:szCs w:val="16"/>
              </w:rPr>
            </w:r>
            <w:r>
              <mc:AlternateContent>
                <mc:Choice Requires="wpg">
                  <w:drawing>
                    <wp:anchor xmlns:wp="http://schemas.openxmlformats.org/drawingml/2006/wordprocessingDrawing" xmlns:wp14="http://schemas.microsoft.com/office/word/2010/wordprocessingDrawing" distT="0" distB="0" distL="114300" distR="114300" simplePos="0" relativeHeight="524288" behindDoc="0" locked="0" layoutInCell="1" allowOverlap="1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-304526</wp:posOffset>
                      </wp:positionV>
                      <wp:extent cx="3016250" cy="664210"/>
                      <wp:effectExtent l="0" t="0" r="0" b="0"/>
                      <wp:wrapNone/>
                      <wp:docPr id="3" name="_x0000_s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0" name=""/>
                            <wps:cNvSpPr txBox="1"/>
                            <wps:spPr bwMode="auto">
                              <a:xfrm>
                                <a:off x="0" y="0"/>
                                <a:ext cx="3016249" cy="66420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860"/>
                                    <w:jc w:val="center"/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</w:pP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Татарстан Республикасы</w:t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</w:r>
                                </w:p>
                                <w:p>
                                  <w:pPr>
                                    <w:pStyle w:val="860"/>
                                    <w:jc w:val="center"/>
                                    <w:rPr>
                                      <w:spacing w:val="-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Мә</w:t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</w:rPr>
                                    <w:t xml:space="preserve">г</w:t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арИф һәм фән</w:t>
                                  </w:r>
                                  <w:r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 МИНИСТРЛЫГЫ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</w:rPr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</w:rPr>
                                  </w:r>
                                </w:p>
                                <w:p>
                                  <w:pPr>
                                    <w:pStyle w:val="860"/>
                                  </w:pPr>
                                  <w:r/>
                                  <w:r/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 2" o:spid="_x0000_s2" o:spt="202" type="#_x0000_t202" style="position:absolute;z-index:524288;o:allowoverlap:true;o:allowincell:true;mso-position-horizontal-relative:text;margin-left:-2.95pt;mso-position-horizontal:absolute;mso-position-vertical-relative:text;margin-top:-23.98pt;mso-position-vertical:absolute;width:237.50pt;height:52.30pt;mso-wrap-distance-left:9.00pt;mso-wrap-distance-top:0.00pt;mso-wrap-distance-right:9.00pt;mso-wrap-distance-bottom:0.00pt;visibility:visible;" filled="f" stroked="f" strokeweight="0.50pt">
                      <v:textbox inset="0,0,0,0">
                        <w:txbxContent>
                          <w:p>
                            <w:pPr>
                              <w:pStyle w:val="860"/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Республикасы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r>
                          </w:p>
                          <w:p>
                            <w:pPr>
                              <w:pStyle w:val="860"/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Мә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 xml:space="preserve">г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арИф һәм фән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 МИНИСТРЛЫГЫ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860"/>
                            </w:pPr>
                            <w:r/>
                            <w:r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aps/>
                <w:sz w:val="16"/>
                <w:szCs w:val="16"/>
              </w:rPr>
            </w:r>
            <w:r>
              <w:rPr>
                <w:caps/>
                <w:sz w:val="16"/>
                <w:szCs w:val="16"/>
              </w:rPr>
            </w:r>
          </w:p>
          <w:p>
            <w:pPr>
              <w:pStyle w:val="860"/>
              <w:ind w:left="57" w:right="57"/>
              <w:jc w:val="center"/>
              <w:spacing w:line="220" w:lineRule="exact"/>
              <w:rPr>
                <w:caps/>
                <w:sz w:val="16"/>
                <w:szCs w:val="16"/>
              </w:rPr>
            </w:pPr>
            <w:r>
              <w:rPr>
                <w:caps/>
                <w:sz w:val="16"/>
                <w:szCs w:val="16"/>
              </w:rPr>
            </w:r>
            <w:r>
              <w:rPr>
                <w:caps/>
                <w:sz w:val="16"/>
                <w:szCs w:val="16"/>
              </w:rPr>
            </w:r>
            <w:r>
              <w:rPr>
                <w:caps/>
                <w:sz w:val="16"/>
                <w:szCs w:val="16"/>
              </w:rPr>
            </w:r>
          </w:p>
          <w:p>
            <w:pPr>
              <w:pStyle w:val="860"/>
              <w:spacing w:line="220" w:lineRule="exact"/>
              <w:rPr>
                <w:caps/>
                <w:sz w:val="20"/>
                <w:szCs w:val="20"/>
              </w:rPr>
            </w:pPr>
            <w:r>
              <w:rPr>
                <w:caps/>
                <w:sz w:val="20"/>
                <w:szCs w:val="20"/>
              </w:rPr>
            </w:r>
            <w:r>
              <w:rPr>
                <w:caps/>
                <w:sz w:val="20"/>
                <w:szCs w:val="20"/>
              </w:rPr>
            </w:r>
            <w:r>
              <w:rPr>
                <w:caps/>
                <w:sz w:val="20"/>
                <w:szCs w:val="20"/>
              </w:rPr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single" w:color="000000" w:sz="4" w:space="0"/>
            <w:insideV w:val="single" w:color="000000" w:sz="4" w:space="0"/>
          </w:tblBorders>
        </w:tblPrEx>
        <w:trPr>
          <w:trHeight w:val="993"/>
        </w:trPr>
        <w:tc>
          <w:tcPr>
            <w:gridSpan w:val="3"/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9974" w:type="dxa"/>
            <w:vAlign w:val="top"/>
            <w:textDirection w:val="lrTb"/>
            <w:noWrap w:val="false"/>
          </w:tcPr>
          <w:p>
            <w:pPr>
              <w:pStyle w:val="860"/>
              <w:ind w:right="57"/>
              <w:spacing w:line="2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</w:r>
            <w:r>
              <w:rPr>
                <w:b/>
                <w:sz w:val="28"/>
                <w:szCs w:val="28"/>
              </w:rPr>
            </w:r>
          </w:p>
          <w:p>
            <w:pPr>
              <w:pStyle w:val="860"/>
              <w:ind w:right="57"/>
              <w:spacing w:line="30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>
              <w:rPr>
                <w:b/>
                <w:sz w:val="28"/>
                <w:szCs w:val="28"/>
              </w:rPr>
              <w:t xml:space="preserve">               ПРИКАЗ     </w:t>
            </w:r>
            <w:r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</w:t>
            </w:r>
            <w:r>
              <w:rPr>
                <w:b/>
                <w:sz w:val="28"/>
                <w:szCs w:val="28"/>
              </w:rPr>
              <w:t xml:space="preserve">                      БОЕРЫК</w:t>
            </w:r>
            <w:r>
              <w:rPr>
                <w:b/>
                <w:sz w:val="28"/>
                <w:szCs w:val="28"/>
              </w:rPr>
            </w:r>
            <w:r>
              <w:rPr>
                <w:b/>
                <w:sz w:val="28"/>
                <w:szCs w:val="28"/>
              </w:rPr>
            </w:r>
          </w:p>
          <w:p>
            <w:pPr>
              <w:pStyle w:val="860"/>
              <w:ind w:right="57"/>
              <w:spacing w:line="24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60"/>
              <w:ind w:right="57"/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>
              <w:rPr>
                <w:szCs w:val="28"/>
              </w:rPr>
              <w:t xml:space="preserve">г. Казань</w:t>
            </w:r>
            <w:r>
              <w:rPr>
                <w:sz w:val="22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№</w:t>
            </w:r>
            <w:r>
              <w:rPr>
                <w:sz w:val="28"/>
                <w:szCs w:val="28"/>
              </w:rPr>
              <w:t xml:space="preserve"> ______________</w: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</w:tbl>
    <w:p>
      <w:r>
        <w:rPr>
          <w:szCs w:val="28"/>
          <w:highlight w:val="none"/>
        </w:rPr>
      </w:r>
      <w:r>
        <w:rPr>
          <w:szCs w:val="28"/>
          <w:highlight w:val="none"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>
        <w:tblPrEx/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927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проекта Единая модель профориентации «Билет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будущее»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Республике Татарстан в 2025 году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  <w:p>
            <w:pPr>
              <w:pStyle w:val="860"/>
            </w:pPr>
            <w:r/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927" w:type="dxa"/>
            <w:textDirection w:val="lrTb"/>
            <w:noWrap w:val="false"/>
          </w:tcPr>
          <w:p>
            <w:pPr>
              <w:pStyle w:val="860"/>
            </w:pPr>
            <w:r/>
            <w:r/>
          </w:p>
        </w:tc>
      </w:tr>
    </w:tbl>
    <w:p>
      <w:pPr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Style w:val="860"/>
        <w:ind w:left="0" w:right="0" w:firstLine="709"/>
        <w:jc w:val="both"/>
        <w:rPr>
          <w:sz w:val="32"/>
          <w:szCs w:val="32"/>
          <w:highlight w:val="none"/>
        </w:rPr>
      </w:pPr>
      <w:r>
        <w:rPr>
          <w:sz w:val="28"/>
          <w:szCs w:val="28"/>
        </w:rPr>
        <w:t xml:space="preserve">В целях достижения показателя «Доля обучающихся 6-11 классов,</w:t>
      </w:r>
      <w:r>
        <w:rPr>
          <w:sz w:val="28"/>
          <w:szCs w:val="28"/>
        </w:rPr>
        <w:t xml:space="preserve"> охваченных комплексом профориентационных мероприятий в рамках</w:t>
      </w:r>
      <w:r>
        <w:rPr>
          <w:sz w:val="28"/>
          <w:szCs w:val="28"/>
        </w:rPr>
        <w:t xml:space="preserve"> Единой модели профориентации» федерального проекта «Профессионалитет» </w:t>
      </w:r>
      <w:r>
        <w:rPr>
          <w:sz w:val="28"/>
          <w:szCs w:val="28"/>
        </w:rPr>
        <w:t xml:space="preserve">национального проекта «Молодежь и дети»</w:t>
      </w:r>
      <w:r>
        <w:rPr>
          <w:sz w:val="32"/>
          <w:szCs w:val="36"/>
          <w:highlight w:val="none"/>
        </w:rPr>
        <w:t xml:space="preserve"> </w:t>
      </w:r>
      <w:r>
        <w:rPr>
          <w:sz w:val="32"/>
          <w:szCs w:val="36"/>
          <w:highlight w:val="none"/>
        </w:rPr>
        <w:t xml:space="preserve">п р и к а з ы в а ю:</w:t>
      </w:r>
      <w:r>
        <w:rPr>
          <w:sz w:val="28"/>
          <w:szCs w:val="28"/>
        </w:rPr>
      </w:r>
      <w:r>
        <w:rPr>
          <w:sz w:val="32"/>
          <w:szCs w:val="32"/>
          <w:highlight w:val="none"/>
        </w:rPr>
      </w:r>
    </w:p>
    <w:p>
      <w:pPr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700"/>
        <w:numPr>
          <w:ilvl w:val="0"/>
          <w:numId w:val="13"/>
        </w:numPr>
        <w:ind w:left="0" w:firstLine="709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Утвердить прилагаемый План реализации проекта Единая модель профориентации «Билет в будущее» в </w:t>
      </w:r>
      <w:r>
        <w:rPr>
          <w:rFonts w:ascii="Times New Roman" w:hAnsi="Times New Roman" w:cs="Times New Roman"/>
          <w:sz w:val="28"/>
          <w:szCs w:val="28"/>
        </w:rPr>
        <w:t xml:space="preserve">Республике Татарстан</w:t>
      </w:r>
      <w:r>
        <w:rPr>
          <w:rFonts w:ascii="Times New Roman" w:hAnsi="Times New Roman" w:cs="Times New Roman"/>
          <w:sz w:val="28"/>
          <w:szCs w:val="28"/>
        </w:rPr>
        <w:t xml:space="preserve"> в 2025 году (далее– План реализации проекта).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700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Государственному автономному профессиональному образовательному учреждению «Казанский педагогический колледж» (Центр опережающей профессиональной подготовки) (далее– региональный оператор) (А.Г.Залялова)</w:t>
      </w:r>
      <w:r>
        <w:rPr>
          <w:rFonts w:ascii="Times New Roman" w:hAnsi="Times New Roman" w:cs="Times New Roman"/>
          <w:sz w:val="28"/>
          <w:szCs w:val="28"/>
        </w:rPr>
        <w:t xml:space="preserve"> обеспечить реализацию проекта Единая модель профориентации «Билет в будущее» в Республике Татарстан в 2025 году в соответствии с утвержденным Планом реализации прое</w:t>
      </w:r>
      <w:r>
        <w:rPr>
          <w:rFonts w:ascii="Times New Roman" w:hAnsi="Times New Roman" w:cs="Times New Roman"/>
          <w:sz w:val="28"/>
          <w:szCs w:val="28"/>
        </w:rPr>
        <w:t xml:space="preserve">кта, с учетом методических рекомендаций по реализации Единой модели профессиональной ориентации обучающихся 6-11 классов образовательных организаций Российской Федерации, реализующих образовательные программы основного общего и среднего общего образования.</w:t>
      </w:r>
      <w:bookmarkStart w:id="0" w:name="_GoBack"/>
      <w:r/>
      <w:bookmarkEnd w:id="0"/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700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Рекомендовать муниципальным органам управления образованием, организациям, подведомственным Министерству образования и науки Республики Татарстан: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актуализировать данные об ответственных лицах за реализацию проекта Единая модель профориентации «Билет в будущее» в муниципальных образованиях (территориальные администраторы), ответственных лицах (администраторы школ);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ind w:left="0" w:right="0" w:firstLine="709"/>
        <w:jc w:val="both"/>
        <w:rPr>
          <w:rFonts w:ascii="Times New Roman" w:hAnsi="Times New Roman" w:cs="Times New Roman"/>
          <w:sz w:val="28"/>
          <w:szCs w:val="28"/>
          <w:highlight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обеспечить исполнение Плана реализации проекта во взаимодействии с региональным оператором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  <w:highlight w:val="none"/>
        </w:rPr>
      </w:r>
    </w:p>
    <w:p>
      <w:pPr>
        <w:pStyle w:val="860"/>
        <w:ind w:firstLine="708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none"/>
        </w:rPr>
        <w:t xml:space="preserve">4. </w:t>
      </w:r>
      <w:r>
        <w:rPr>
          <w:sz w:val="28"/>
          <w:szCs w:val="28"/>
        </w:rPr>
        <w:t xml:space="preserve">Контроль за исполнением настоящего приказа возложить на заместителя министра М.З.Закирову.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60"/>
        <w:jc w:val="both"/>
        <w:rPr>
          <w:sz w:val="28"/>
          <w:szCs w:val="28"/>
        </w:rPr>
        <w:sectPr>
          <w:footnotePr/>
          <w:endnotePr/>
          <w:type w:val="nextPage"/>
          <w:pgSz w:w="11906" w:h="16838" w:orient="portrait"/>
          <w:pgMar w:top="1134" w:right="567" w:bottom="1134" w:left="1134" w:header="709" w:footer="709" w:gutter="0"/>
          <w:cols w:num="1" w:sep="0" w:space="708" w:equalWidth="1"/>
          <w:docGrid w:linePitch="360"/>
        </w:sectPr>
      </w:pPr>
      <w:r>
        <w:rPr>
          <w:sz w:val="28"/>
          <w:szCs w:val="28"/>
        </w:rPr>
        <w:t xml:space="preserve">Министр </w:t>
        <w:tab/>
        <w:tab/>
        <w:tab/>
        <w:tab/>
        <w:tab/>
        <w:tab/>
        <w:tab/>
        <w:tab/>
        <w:tab/>
        <w:t xml:space="preserve">                  И.Г.Хадиуллин</w:t>
      </w:r>
      <w:r>
        <w:rPr>
          <w:sz w:val="28"/>
          <w:szCs w:val="28"/>
          <w:highlight w:val="none"/>
        </w:rPr>
      </w:r>
      <w:r>
        <w:rPr>
          <w:sz w:val="28"/>
          <w:szCs w:val="28"/>
        </w:rPr>
      </w:r>
    </w:p>
    <w:tbl>
      <w:tblPr>
        <w:tblW w:w="0" w:type="auto"/>
        <w:tblInd w:w="0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8754"/>
        <w:gridCol w:w="6033"/>
      </w:tblGrid>
      <w:tr>
        <w:tblPrEx/>
        <w:trPr>
          <w:trHeight w:val="1677"/>
        </w:trPr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8754" w:type="dxa"/>
            <w:vAlign w:val="top"/>
            <w:textDirection w:val="lrTb"/>
            <w:noWrap w:val="false"/>
          </w:tcPr>
          <w:p>
            <w:pPr>
              <w:pStyle w:val="8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6033" w:type="dxa"/>
            <w:vAlign w:val="top"/>
            <w:textDirection w:val="lrTb"/>
            <w:noWrap w:val="false"/>
          </w:tcPr>
          <w:p>
            <w:pPr>
              <w:pStyle w:val="8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Приложение к приказу Министерства образования и науки Республики Татарстан</w: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«___»_________________ 2025 г.</w: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  <w:p>
            <w:pPr>
              <w:pStyle w:val="8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№________________________</w: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</w:tr>
    </w:tbl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План реализации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проекта Единая модель профориентации «Билет в будущее» в Республике Татарстан в 2025 году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</w:r>
      <w:r>
        <w:rPr>
          <w:rFonts w:ascii="Times New Roman" w:hAnsi="Times New Roman" w:cs="Times New Roman"/>
          <w:b w:val="0"/>
          <w:bCs w:val="0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tbl>
      <w:tblPr>
        <w:tblStyle w:val="716"/>
        <w:tblW w:w="14600" w:type="dxa"/>
        <w:tblInd w:w="137" w:type="dxa"/>
        <w:tblLook w:val="04A0" w:firstRow="1" w:lastRow="0" w:firstColumn="1" w:lastColumn="0" w:noHBand="0" w:noVBand="1"/>
      </w:tblPr>
      <w:tblGrid>
        <w:gridCol w:w="920"/>
        <w:gridCol w:w="5424"/>
        <w:gridCol w:w="2370"/>
        <w:gridCol w:w="5886"/>
      </w:tblGrid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№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п/п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Наименование мероприятия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Срок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исполнения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Ответственный исполнитель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</w:tr>
      <w:tr>
        <w:tblPrEx/>
        <w:trPr/>
        <w:tc>
          <w:tcPr>
            <w:gridSpan w:val="4"/>
            <w:tcW w:w="14600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Организационный этап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регист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рации педагогов на едином цифровом портале профессиональной ориентации обучающихся «Билет в будущее» (bvbinfo.ru) с учетом опыта реализации проекта «Билет в будущее» в 2021-2024 гг. на территории Республики Татарстан (в соответствии с установленной квотой)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30.05.2025 года (Этап 1)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реализации образовательной программы повышения квалификации для зарегистрированных педагогов на едином цифровом портале профессиональной ориентации обучающихся «Билет в будущее» (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bvbinfo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ru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28.11.2025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3.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регистрации и верификации на Единой цифровой платформе профориентации «Билет в будущее» bvbinfo.ru (далее –платформа Проекта) обучающихся 6-11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классов (в соответствии с установленной квотой)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30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.09.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4.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Сбор согласий на обработку персональных данных субъектов Проекта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30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.09.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5.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организации по сопровождению разработки не менее 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программ профессиональных проб на едином цифровом портале профессиональной ориентации обучающихся «Билет в будущее» (bvbinfo.ru)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30.09.2025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(Этап 2)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профессиональные образовательные организации (далее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– ПОО), образовательные организации высшего образования(далее–ООВО)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6.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Привлечение и отбор площадок (образовательных организаций, предприятий-работодателей) для реализации практических профориентационных мероприятий для обучающихся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ПОО, ООВО, предприятия-партнеры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7.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Составление и контроль расписания проведения мероприятий профессионального выбора и публикации расписания проведения мероприятий на платформе Проекта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оператор,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8.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Организация и проведение мониторинга готовности к реализации Проекта 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2025/2026 учебном году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31.08.2025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>
                <w:tab w:val="left" w:pos="3576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9.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выполнения региональных показателей проекта Единая модель профориентации «Билет в будущее»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28.11.2025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(Этап 3)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10.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привлечения не менее 10 (десяти) общеобразовательных организаций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br/>
              <w:t xml:space="preserve">для установления партнерских отношений в рамках реализации Единой модели профориентации в 2025 году, а также подписание соглашения о сотрудничестве между региональным оператором и общеобразовательной организацией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30.09.2025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gridSpan w:val="4"/>
            <w:tcW w:w="14600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Основной этап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11.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достижения показателя «Доля обучающихся, охваченных комплексом профориентационных мероприятий в рамках Единой модели профориентации федерального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проекта «Профессионалитет»: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2%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3%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5%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8%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10%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20%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35%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 менее 43%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от общего количества обучающихся 6-11 классов.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10.12.2025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29.05.2025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29.09.2025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30.10.2025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27.11.2025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10.12.2025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12.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организации и проведения занятий курса внеурочной деятельности «Россия– мои горизонты» в соответствии с планом проведения занятий, в том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числе: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записи на занятия курса «Россия–мои горизонты» зарегистрированных обучающихся 6-11 классов на платформе Проекта;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- обеспечение организации прохождения профориентационных онлайн-диагностик (основных и дополнительных) обучающимися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соответствии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с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графиком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открытия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диагностик на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платформе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Проекта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еженедельно, в течение учебного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13.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организации и проведения профориентационных практико-ориентированных мероприятий в рамках реализации Проекта (профессиональные пробы, экскурсии, мастер-классы, иные мероприятия, в т.ч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 мероприятия в рамках урочной и внеурочной деятельности, направленные на самоопределение, выставки-практикумы, онлайн-диагностики, профориентационные конкурсы и форумы, дни открытых дверей и дни без турникетов, конкурсы профессионального мастерства и др.)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ОМСУ, ПОО, ООВО, партнеры-работодатели (предприятия, организации)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14.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участия обучающихся 6-11 классов в экскурсиях на базе площадок партнеров-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работодателей, в том числе на предприятиях, в научных и медицинских организациях с использованием инфраструктуры предприятий и организаций, их музеев, в целях осуществления профориентационной работы с обучающимися общеобразовательных организаций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ОМСУ, партнеры работодатели (предприятия, организации)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15.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Организация работы с региональными школами-партнерами Единой модели профориентации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16.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Информи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рование родительского сообщества о тематических мероприятиях, возможностях и достижениях Проекта. Обеспечение взаимодействия с родителями (законными представителями) обучающихся при проведении Всероссийских родительских собраний в рамках реализации Проекта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17.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Содействие организации участия целевой аудитории Проекта в мероприятиях с конкурсной составляющей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18.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Информационное сопровождение реализации Проекта, размещение позитивных публикаций о ходе реализации Проекта в региональных и муниципальных СМИ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ежемесячно, 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gridSpan w:val="4"/>
            <w:tcW w:w="14600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Этап подготовки отчетности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19.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Обеспечение общей выгрузки с платформы Проекта для определения охвата участников Проекта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ежемесячно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Региональный оператор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20.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Организация и проведение итогового мониторинга реализации Единой модели профориентации в 2024/2025 учебном году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01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.06.2025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783" w:type="dxa"/>
            <w:textDirection w:val="lrTb"/>
            <w:noWrap w:val="false"/>
          </w:tcPr>
          <w:p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21.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49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Организация и проведение промежуточных мониторингов реализации Единой модели профориентации в 2025/2026 учебном году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388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ежемесячно,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93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Министерство образования и науки Республики Татарстан, региональный оператор, ОМСУ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ind w:left="0" w:right="0"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r>
      <w:r>
        <w:rPr>
          <w:b w:val="0"/>
          <w:bCs w:val="0"/>
        </w:rPr>
      </w:r>
      <w:r>
        <w:rPr>
          <w:rFonts w:ascii="Times New Roman" w:hAnsi="Times New Roman" w:cs="Times New Roman"/>
          <w:b w:val="0"/>
          <w:bCs w:val="0"/>
          <w:sz w:val="28"/>
          <w:szCs w:val="28"/>
        </w:rPr>
      </w:r>
    </w:p>
    <w:sectPr>
      <w:footnotePr/>
      <w:endnotePr/>
      <w:type w:val="nextPage"/>
      <w:pgSz w:w="16838" w:h="11906" w:orient="landscape"/>
      <w:pgMar w:top="1134" w:right="1134" w:bottom="567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28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8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8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8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8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8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8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3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2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214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86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58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430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502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74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46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7189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927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647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367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087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807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527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247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967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687" w:hanging="18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  <w:tabs>
          <w:tab w:val="num" w:pos="1080" w:leader="none"/>
        </w:tabs>
      </w:pPr>
      <w:rPr>
        <w:u w:val="none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0"/>
  </w:num>
  <w:num w:numId="4">
    <w:abstractNumId w:val="6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3"/>
  </w:num>
  <w:num w:numId="10">
    <w:abstractNumId w:val="5"/>
  </w:num>
  <w:num w:numId="11">
    <w:abstractNumId w:val="9"/>
  </w:num>
  <w:num w:numId="12">
    <w:abstractNumId w:val="10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82">
    <w:name w:val="Heading 1"/>
    <w:basedOn w:val="860"/>
    <w:next w:val="860"/>
    <w:link w:val="68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83">
    <w:name w:val="Heading 1 Char"/>
    <w:link w:val="682"/>
    <w:uiPriority w:val="9"/>
    <w:rPr>
      <w:rFonts w:ascii="Arial" w:hAnsi="Arial" w:eastAsia="Arial" w:cs="Arial"/>
      <w:sz w:val="40"/>
      <w:szCs w:val="40"/>
    </w:rPr>
  </w:style>
  <w:style w:type="paragraph" w:styleId="684">
    <w:name w:val="Heading 2"/>
    <w:basedOn w:val="860"/>
    <w:next w:val="860"/>
    <w:link w:val="68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5">
    <w:name w:val="Heading 2 Char"/>
    <w:link w:val="684"/>
    <w:uiPriority w:val="9"/>
    <w:rPr>
      <w:rFonts w:ascii="Arial" w:hAnsi="Arial" w:eastAsia="Arial" w:cs="Arial"/>
      <w:sz w:val="34"/>
    </w:rPr>
  </w:style>
  <w:style w:type="paragraph" w:styleId="686">
    <w:name w:val="Heading 3"/>
    <w:basedOn w:val="860"/>
    <w:next w:val="860"/>
    <w:link w:val="68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7">
    <w:name w:val="Heading 3 Char"/>
    <w:link w:val="686"/>
    <w:uiPriority w:val="9"/>
    <w:rPr>
      <w:rFonts w:ascii="Arial" w:hAnsi="Arial" w:eastAsia="Arial" w:cs="Arial"/>
      <w:sz w:val="30"/>
      <w:szCs w:val="30"/>
    </w:rPr>
  </w:style>
  <w:style w:type="paragraph" w:styleId="688">
    <w:name w:val="Heading 4"/>
    <w:basedOn w:val="860"/>
    <w:next w:val="860"/>
    <w:link w:val="68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9">
    <w:name w:val="Heading 4 Char"/>
    <w:link w:val="688"/>
    <w:uiPriority w:val="9"/>
    <w:rPr>
      <w:rFonts w:ascii="Arial" w:hAnsi="Arial" w:eastAsia="Arial" w:cs="Arial"/>
      <w:b/>
      <w:bCs/>
      <w:sz w:val="26"/>
      <w:szCs w:val="26"/>
    </w:rPr>
  </w:style>
  <w:style w:type="paragraph" w:styleId="690">
    <w:name w:val="Heading 5"/>
    <w:basedOn w:val="860"/>
    <w:next w:val="860"/>
    <w:link w:val="69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1">
    <w:name w:val="Heading 5 Char"/>
    <w:link w:val="690"/>
    <w:uiPriority w:val="9"/>
    <w:rPr>
      <w:rFonts w:ascii="Arial" w:hAnsi="Arial" w:eastAsia="Arial" w:cs="Arial"/>
      <w:b/>
      <w:bCs/>
      <w:sz w:val="24"/>
      <w:szCs w:val="24"/>
    </w:rPr>
  </w:style>
  <w:style w:type="paragraph" w:styleId="692">
    <w:name w:val="Heading 6"/>
    <w:basedOn w:val="860"/>
    <w:next w:val="860"/>
    <w:link w:val="69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3">
    <w:name w:val="Heading 6 Char"/>
    <w:link w:val="692"/>
    <w:uiPriority w:val="9"/>
    <w:rPr>
      <w:rFonts w:ascii="Arial" w:hAnsi="Arial" w:eastAsia="Arial" w:cs="Arial"/>
      <w:b/>
      <w:bCs/>
      <w:sz w:val="22"/>
      <w:szCs w:val="22"/>
    </w:rPr>
  </w:style>
  <w:style w:type="paragraph" w:styleId="694">
    <w:name w:val="Heading 7"/>
    <w:basedOn w:val="860"/>
    <w:next w:val="860"/>
    <w:link w:val="69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5">
    <w:name w:val="Heading 7 Char"/>
    <w:link w:val="69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96">
    <w:name w:val="Heading 8"/>
    <w:basedOn w:val="860"/>
    <w:next w:val="860"/>
    <w:link w:val="69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7">
    <w:name w:val="Heading 8 Char"/>
    <w:link w:val="696"/>
    <w:uiPriority w:val="9"/>
    <w:rPr>
      <w:rFonts w:ascii="Arial" w:hAnsi="Arial" w:eastAsia="Arial" w:cs="Arial"/>
      <w:i/>
      <w:iCs/>
      <w:sz w:val="22"/>
      <w:szCs w:val="22"/>
    </w:rPr>
  </w:style>
  <w:style w:type="paragraph" w:styleId="698">
    <w:name w:val="Heading 9"/>
    <w:basedOn w:val="860"/>
    <w:next w:val="860"/>
    <w:link w:val="69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9">
    <w:name w:val="Heading 9 Char"/>
    <w:link w:val="698"/>
    <w:uiPriority w:val="9"/>
    <w:rPr>
      <w:rFonts w:ascii="Arial" w:hAnsi="Arial" w:eastAsia="Arial" w:cs="Arial"/>
      <w:i/>
      <w:iCs/>
      <w:sz w:val="21"/>
      <w:szCs w:val="21"/>
    </w:rPr>
  </w:style>
  <w:style w:type="paragraph" w:styleId="700">
    <w:name w:val="List Paragraph"/>
    <w:basedOn w:val="860"/>
    <w:uiPriority w:val="34"/>
    <w:qFormat/>
    <w:pPr>
      <w:contextualSpacing/>
      <w:ind w:left="720"/>
    </w:pPr>
  </w:style>
  <w:style w:type="paragraph" w:styleId="701">
    <w:name w:val="No Spacing"/>
    <w:uiPriority w:val="1"/>
    <w:qFormat/>
    <w:pPr>
      <w:spacing w:before="0" w:after="0" w:line="240" w:lineRule="auto"/>
    </w:pPr>
  </w:style>
  <w:style w:type="paragraph" w:styleId="702">
    <w:name w:val="Title"/>
    <w:basedOn w:val="860"/>
    <w:next w:val="860"/>
    <w:link w:val="70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03">
    <w:name w:val="Title Char"/>
    <w:link w:val="702"/>
    <w:uiPriority w:val="10"/>
    <w:rPr>
      <w:sz w:val="48"/>
      <w:szCs w:val="48"/>
    </w:rPr>
  </w:style>
  <w:style w:type="paragraph" w:styleId="704">
    <w:name w:val="Subtitle"/>
    <w:basedOn w:val="860"/>
    <w:next w:val="860"/>
    <w:link w:val="705"/>
    <w:uiPriority w:val="11"/>
    <w:qFormat/>
    <w:pPr>
      <w:spacing w:before="200" w:after="200"/>
    </w:pPr>
    <w:rPr>
      <w:sz w:val="24"/>
      <w:szCs w:val="24"/>
    </w:rPr>
  </w:style>
  <w:style w:type="character" w:styleId="705">
    <w:name w:val="Subtitle Char"/>
    <w:link w:val="704"/>
    <w:uiPriority w:val="11"/>
    <w:rPr>
      <w:sz w:val="24"/>
      <w:szCs w:val="24"/>
    </w:rPr>
  </w:style>
  <w:style w:type="paragraph" w:styleId="706">
    <w:name w:val="Quote"/>
    <w:basedOn w:val="860"/>
    <w:next w:val="860"/>
    <w:link w:val="707"/>
    <w:uiPriority w:val="29"/>
    <w:qFormat/>
    <w:pPr>
      <w:ind w:left="720" w:right="720"/>
    </w:pPr>
    <w:rPr>
      <w:i/>
    </w:rPr>
  </w:style>
  <w:style w:type="character" w:styleId="707">
    <w:name w:val="Quote Char"/>
    <w:link w:val="706"/>
    <w:uiPriority w:val="29"/>
    <w:rPr>
      <w:i/>
    </w:rPr>
  </w:style>
  <w:style w:type="paragraph" w:styleId="708">
    <w:name w:val="Intense Quote"/>
    <w:basedOn w:val="860"/>
    <w:next w:val="860"/>
    <w:link w:val="70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9">
    <w:name w:val="Intense Quote Char"/>
    <w:link w:val="708"/>
    <w:uiPriority w:val="30"/>
    <w:rPr>
      <w:i/>
    </w:rPr>
  </w:style>
  <w:style w:type="paragraph" w:styleId="710">
    <w:name w:val="Header"/>
    <w:basedOn w:val="860"/>
    <w:link w:val="71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1">
    <w:name w:val="Header Char"/>
    <w:link w:val="710"/>
    <w:uiPriority w:val="99"/>
  </w:style>
  <w:style w:type="paragraph" w:styleId="712">
    <w:name w:val="Footer"/>
    <w:basedOn w:val="860"/>
    <w:link w:val="71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3">
    <w:name w:val="Footer Char"/>
    <w:link w:val="712"/>
    <w:uiPriority w:val="99"/>
  </w:style>
  <w:style w:type="paragraph" w:styleId="714">
    <w:name w:val="Caption"/>
    <w:basedOn w:val="860"/>
    <w:next w:val="86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5">
    <w:name w:val="Caption Char"/>
    <w:basedOn w:val="714"/>
    <w:link w:val="712"/>
    <w:uiPriority w:val="99"/>
  </w:style>
  <w:style w:type="table" w:styleId="716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7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8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9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0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21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2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23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5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7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8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9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0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5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6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7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48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49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50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51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52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53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54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55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56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7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58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59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60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61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62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63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4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5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80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81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82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83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84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85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6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1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2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3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4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5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6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7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08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09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10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11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12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13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14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15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16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7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18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19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20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21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2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3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4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5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6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7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8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9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0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1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2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3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34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5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6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7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38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39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40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41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42">
    <w:name w:val="Hyperlink"/>
    <w:uiPriority w:val="99"/>
    <w:unhideWhenUsed/>
    <w:rPr>
      <w:color w:val="0000ff" w:themeColor="hyperlink"/>
      <w:u w:val="single"/>
    </w:rPr>
  </w:style>
  <w:style w:type="paragraph" w:styleId="843">
    <w:name w:val="footnote text"/>
    <w:basedOn w:val="860"/>
    <w:link w:val="844"/>
    <w:uiPriority w:val="99"/>
    <w:semiHidden/>
    <w:unhideWhenUsed/>
    <w:pPr>
      <w:spacing w:after="40" w:line="240" w:lineRule="auto"/>
    </w:pPr>
    <w:rPr>
      <w:sz w:val="18"/>
    </w:rPr>
  </w:style>
  <w:style w:type="character" w:styleId="844">
    <w:name w:val="Footnote Text Char"/>
    <w:link w:val="843"/>
    <w:uiPriority w:val="99"/>
    <w:rPr>
      <w:sz w:val="18"/>
    </w:rPr>
  </w:style>
  <w:style w:type="character" w:styleId="845">
    <w:name w:val="footnote reference"/>
    <w:uiPriority w:val="99"/>
    <w:unhideWhenUsed/>
    <w:rPr>
      <w:vertAlign w:val="superscript"/>
    </w:rPr>
  </w:style>
  <w:style w:type="paragraph" w:styleId="846">
    <w:name w:val="endnote text"/>
    <w:basedOn w:val="860"/>
    <w:link w:val="847"/>
    <w:uiPriority w:val="99"/>
    <w:semiHidden/>
    <w:unhideWhenUsed/>
    <w:pPr>
      <w:spacing w:after="0" w:line="240" w:lineRule="auto"/>
    </w:pPr>
    <w:rPr>
      <w:sz w:val="20"/>
    </w:rPr>
  </w:style>
  <w:style w:type="character" w:styleId="847">
    <w:name w:val="Endnote Text Char"/>
    <w:link w:val="846"/>
    <w:uiPriority w:val="99"/>
    <w:rPr>
      <w:sz w:val="20"/>
    </w:rPr>
  </w:style>
  <w:style w:type="character" w:styleId="848">
    <w:name w:val="endnote reference"/>
    <w:uiPriority w:val="99"/>
    <w:semiHidden/>
    <w:unhideWhenUsed/>
    <w:rPr>
      <w:vertAlign w:val="superscript"/>
    </w:rPr>
  </w:style>
  <w:style w:type="paragraph" w:styleId="849">
    <w:name w:val="toc 1"/>
    <w:basedOn w:val="860"/>
    <w:next w:val="860"/>
    <w:uiPriority w:val="39"/>
    <w:unhideWhenUsed/>
    <w:pPr>
      <w:ind w:left="0" w:right="0" w:firstLine="0"/>
      <w:spacing w:after="57"/>
    </w:pPr>
  </w:style>
  <w:style w:type="paragraph" w:styleId="850">
    <w:name w:val="toc 2"/>
    <w:basedOn w:val="860"/>
    <w:next w:val="860"/>
    <w:uiPriority w:val="39"/>
    <w:unhideWhenUsed/>
    <w:pPr>
      <w:ind w:left="283" w:right="0" w:firstLine="0"/>
      <w:spacing w:after="57"/>
    </w:pPr>
  </w:style>
  <w:style w:type="paragraph" w:styleId="851">
    <w:name w:val="toc 3"/>
    <w:basedOn w:val="860"/>
    <w:next w:val="860"/>
    <w:uiPriority w:val="39"/>
    <w:unhideWhenUsed/>
    <w:pPr>
      <w:ind w:left="567" w:right="0" w:firstLine="0"/>
      <w:spacing w:after="57"/>
    </w:pPr>
  </w:style>
  <w:style w:type="paragraph" w:styleId="852">
    <w:name w:val="toc 4"/>
    <w:basedOn w:val="860"/>
    <w:next w:val="860"/>
    <w:uiPriority w:val="39"/>
    <w:unhideWhenUsed/>
    <w:pPr>
      <w:ind w:left="850" w:right="0" w:firstLine="0"/>
      <w:spacing w:after="57"/>
    </w:pPr>
  </w:style>
  <w:style w:type="paragraph" w:styleId="853">
    <w:name w:val="toc 5"/>
    <w:basedOn w:val="860"/>
    <w:next w:val="860"/>
    <w:uiPriority w:val="39"/>
    <w:unhideWhenUsed/>
    <w:pPr>
      <w:ind w:left="1134" w:right="0" w:firstLine="0"/>
      <w:spacing w:after="57"/>
    </w:pPr>
  </w:style>
  <w:style w:type="paragraph" w:styleId="854">
    <w:name w:val="toc 6"/>
    <w:basedOn w:val="860"/>
    <w:next w:val="860"/>
    <w:uiPriority w:val="39"/>
    <w:unhideWhenUsed/>
    <w:pPr>
      <w:ind w:left="1417" w:right="0" w:firstLine="0"/>
      <w:spacing w:after="57"/>
    </w:pPr>
  </w:style>
  <w:style w:type="paragraph" w:styleId="855">
    <w:name w:val="toc 7"/>
    <w:basedOn w:val="860"/>
    <w:next w:val="860"/>
    <w:uiPriority w:val="39"/>
    <w:unhideWhenUsed/>
    <w:pPr>
      <w:ind w:left="1701" w:right="0" w:firstLine="0"/>
      <w:spacing w:after="57"/>
    </w:pPr>
  </w:style>
  <w:style w:type="paragraph" w:styleId="856">
    <w:name w:val="toc 8"/>
    <w:basedOn w:val="860"/>
    <w:next w:val="860"/>
    <w:uiPriority w:val="39"/>
    <w:unhideWhenUsed/>
    <w:pPr>
      <w:ind w:left="1984" w:right="0" w:firstLine="0"/>
      <w:spacing w:after="57"/>
    </w:pPr>
  </w:style>
  <w:style w:type="paragraph" w:styleId="857">
    <w:name w:val="toc 9"/>
    <w:basedOn w:val="860"/>
    <w:next w:val="860"/>
    <w:uiPriority w:val="39"/>
    <w:unhideWhenUsed/>
    <w:pPr>
      <w:ind w:left="2268" w:right="0" w:firstLine="0"/>
      <w:spacing w:after="57"/>
    </w:pPr>
  </w:style>
  <w:style w:type="paragraph" w:styleId="858">
    <w:name w:val="TOC Heading"/>
    <w:uiPriority w:val="39"/>
    <w:unhideWhenUsed/>
  </w:style>
  <w:style w:type="paragraph" w:styleId="859">
    <w:name w:val="table of figures"/>
    <w:basedOn w:val="860"/>
    <w:next w:val="860"/>
    <w:uiPriority w:val="99"/>
    <w:unhideWhenUsed/>
    <w:pPr>
      <w:spacing w:after="0" w:afterAutospacing="0"/>
    </w:pPr>
  </w:style>
  <w:style w:type="paragraph" w:styleId="860" w:default="1">
    <w:name w:val="Normal"/>
    <w:next w:val="860"/>
    <w:link w:val="860"/>
    <w:qFormat/>
    <w:rPr>
      <w:sz w:val="24"/>
      <w:szCs w:val="24"/>
      <w:lang w:val="ru-RU" w:eastAsia="ru-RU" w:bidi="ar-SA"/>
    </w:rPr>
  </w:style>
  <w:style w:type="paragraph" w:styleId="861">
    <w:name w:val="Заголовок 1"/>
    <w:basedOn w:val="860"/>
    <w:next w:val="860"/>
    <w:link w:val="876"/>
    <w:qFormat/>
    <w:pPr>
      <w:jc w:val="right"/>
      <w:keepNext/>
      <w:outlineLvl w:val="0"/>
    </w:pPr>
    <w:rPr>
      <w:b/>
      <w:sz w:val="28"/>
      <w:szCs w:val="20"/>
      <w:lang w:val="en-US" w:eastAsia="en-US"/>
    </w:rPr>
  </w:style>
  <w:style w:type="character" w:styleId="862">
    <w:name w:val="Основной шрифт абзаца"/>
    <w:next w:val="862"/>
    <w:link w:val="860"/>
    <w:uiPriority w:val="1"/>
    <w:semiHidden/>
    <w:unhideWhenUsed/>
  </w:style>
  <w:style w:type="table" w:styleId="863">
    <w:name w:val="Обычная таблица"/>
    <w:next w:val="863"/>
    <w:link w:val="860"/>
    <w:uiPriority w:val="99"/>
    <w:semiHidden/>
    <w:unhideWhenUsed/>
    <w:tblPr/>
  </w:style>
  <w:style w:type="numbering" w:styleId="864">
    <w:name w:val="Нет списка"/>
    <w:next w:val="864"/>
    <w:link w:val="860"/>
    <w:uiPriority w:val="99"/>
    <w:semiHidden/>
    <w:unhideWhenUsed/>
  </w:style>
  <w:style w:type="table" w:styleId="865">
    <w:name w:val="Сетка таблицы"/>
    <w:basedOn w:val="863"/>
    <w:next w:val="865"/>
    <w:link w:val="860"/>
    <w:tblPr/>
  </w:style>
  <w:style w:type="paragraph" w:styleId="866">
    <w:name w:val="Текст выноски"/>
    <w:basedOn w:val="860"/>
    <w:next w:val="866"/>
    <w:link w:val="860"/>
    <w:semiHidden/>
    <w:rPr>
      <w:rFonts w:ascii="Tahoma" w:hAnsi="Tahoma" w:cs="Tahoma"/>
      <w:sz w:val="16"/>
      <w:szCs w:val="16"/>
    </w:rPr>
  </w:style>
  <w:style w:type="paragraph" w:styleId="867">
    <w:name w:val="Название"/>
    <w:basedOn w:val="860"/>
    <w:next w:val="867"/>
    <w:link w:val="882"/>
    <w:qFormat/>
    <w:pPr>
      <w:jc w:val="center"/>
    </w:pPr>
    <w:rPr>
      <w:b/>
      <w:sz w:val="27"/>
      <w:szCs w:val="20"/>
      <w:lang w:val="en-US" w:eastAsia="en-US"/>
    </w:rPr>
  </w:style>
  <w:style w:type="paragraph" w:styleId="868">
    <w:name w:val="Абзац списка"/>
    <w:basedOn w:val="860"/>
    <w:next w:val="868"/>
    <w:link w:val="860"/>
    <w:uiPriority w:val="34"/>
    <w:qFormat/>
    <w:pPr>
      <w:contextualSpacing/>
      <w:ind w:left="720"/>
    </w:pPr>
  </w:style>
  <w:style w:type="character" w:styleId="869">
    <w:name w:val="Гиперссылка"/>
    <w:next w:val="869"/>
    <w:link w:val="860"/>
    <w:rPr>
      <w:color w:val="0000ff"/>
      <w:u w:val="single"/>
    </w:rPr>
  </w:style>
  <w:style w:type="paragraph" w:styleId="870">
    <w:name w:val="Без интервала"/>
    <w:next w:val="870"/>
    <w:link w:val="860"/>
    <w:uiPriority w:val="1"/>
    <w:qFormat/>
    <w:rPr>
      <w:rFonts w:eastAsia="Calibri"/>
      <w:sz w:val="28"/>
      <w:szCs w:val="22"/>
      <w:lang w:val="ru-RU" w:eastAsia="en-US" w:bidi="ar-SA"/>
    </w:rPr>
  </w:style>
  <w:style w:type="paragraph" w:styleId="871">
    <w:name w:val="Верхний колонтитул"/>
    <w:basedOn w:val="860"/>
    <w:next w:val="871"/>
    <w:link w:val="872"/>
    <w:pPr>
      <w:tabs>
        <w:tab w:val="center" w:pos="4677" w:leader="none"/>
        <w:tab w:val="right" w:pos="9355" w:leader="none"/>
      </w:tabs>
    </w:pPr>
    <w:rPr>
      <w:lang w:val="en-US" w:eastAsia="en-US"/>
    </w:rPr>
  </w:style>
  <w:style w:type="character" w:styleId="872">
    <w:name w:val="Верхний колонтитул Знак"/>
    <w:next w:val="872"/>
    <w:link w:val="871"/>
    <w:rPr>
      <w:sz w:val="24"/>
      <w:szCs w:val="24"/>
    </w:rPr>
  </w:style>
  <w:style w:type="paragraph" w:styleId="873">
    <w:name w:val="Нижний колонтитул"/>
    <w:basedOn w:val="860"/>
    <w:next w:val="873"/>
    <w:link w:val="874"/>
    <w:pPr>
      <w:tabs>
        <w:tab w:val="center" w:pos="4677" w:leader="none"/>
        <w:tab w:val="right" w:pos="9355" w:leader="none"/>
      </w:tabs>
    </w:pPr>
    <w:rPr>
      <w:lang w:val="en-US" w:eastAsia="en-US"/>
    </w:rPr>
  </w:style>
  <w:style w:type="character" w:styleId="874">
    <w:name w:val="Нижний колонтитул Знак"/>
    <w:next w:val="874"/>
    <w:link w:val="873"/>
    <w:rPr>
      <w:sz w:val="24"/>
      <w:szCs w:val="24"/>
    </w:rPr>
  </w:style>
  <w:style w:type="character" w:styleId="875">
    <w:name w:val="Замещающий текст"/>
    <w:next w:val="875"/>
    <w:link w:val="860"/>
    <w:uiPriority w:val="99"/>
    <w:semiHidden/>
    <w:rPr>
      <w:color w:val="808080"/>
    </w:rPr>
  </w:style>
  <w:style w:type="character" w:styleId="876">
    <w:name w:val="Заголовок 1 Знак"/>
    <w:next w:val="876"/>
    <w:link w:val="861"/>
    <w:rPr>
      <w:b/>
      <w:sz w:val="28"/>
    </w:rPr>
  </w:style>
  <w:style w:type="paragraph" w:styleId="877">
    <w:name w:val="Основной текст с отступом 2"/>
    <w:basedOn w:val="860"/>
    <w:next w:val="877"/>
    <w:link w:val="878"/>
    <w:pPr>
      <w:ind w:left="283"/>
      <w:spacing w:after="120" w:line="480" w:lineRule="auto"/>
    </w:pPr>
    <w:rPr>
      <w:lang w:val="en-US" w:eastAsia="en-US"/>
    </w:rPr>
  </w:style>
  <w:style w:type="character" w:styleId="878">
    <w:name w:val="Основной текст с отступом 2 Знак"/>
    <w:next w:val="878"/>
    <w:link w:val="877"/>
    <w:rPr>
      <w:sz w:val="24"/>
      <w:szCs w:val="24"/>
    </w:rPr>
  </w:style>
  <w:style w:type="paragraph" w:styleId="879">
    <w:name w:val="Основной текст 2"/>
    <w:basedOn w:val="860"/>
    <w:next w:val="879"/>
    <w:link w:val="880"/>
    <w:pPr>
      <w:spacing w:after="120" w:line="480" w:lineRule="auto"/>
    </w:pPr>
    <w:rPr>
      <w:lang w:val="en-US" w:eastAsia="en-US"/>
    </w:rPr>
  </w:style>
  <w:style w:type="character" w:styleId="880">
    <w:name w:val="Основной текст 2 Знак"/>
    <w:next w:val="880"/>
    <w:link w:val="879"/>
    <w:rPr>
      <w:sz w:val="24"/>
      <w:szCs w:val="24"/>
    </w:rPr>
  </w:style>
  <w:style w:type="character" w:styleId="881">
    <w:name w:val="st1"/>
    <w:next w:val="881"/>
    <w:link w:val="860"/>
  </w:style>
  <w:style w:type="character" w:styleId="882">
    <w:name w:val="Название Знак"/>
    <w:next w:val="882"/>
    <w:link w:val="867"/>
    <w:rPr>
      <w:b/>
      <w:sz w:val="27"/>
    </w:rPr>
  </w:style>
  <w:style w:type="character" w:styleId="883">
    <w:name w:val="Основной текст_"/>
    <w:next w:val="883"/>
    <w:link w:val="884"/>
    <w:rPr>
      <w:sz w:val="26"/>
      <w:szCs w:val="26"/>
      <w:shd w:val="clear" w:color="auto" w:fill="ffffff"/>
    </w:rPr>
  </w:style>
  <w:style w:type="paragraph" w:styleId="884">
    <w:name w:val="Основной текст2"/>
    <w:basedOn w:val="860"/>
    <w:next w:val="884"/>
    <w:link w:val="883"/>
    <w:pPr>
      <w:spacing w:after="420" w:line="0" w:lineRule="atLeast"/>
      <w:shd w:val="clear" w:color="auto" w:fill="ffffff"/>
    </w:pPr>
    <w:rPr>
      <w:sz w:val="26"/>
      <w:szCs w:val="26"/>
      <w:lang w:val="en-US" w:eastAsia="en-US"/>
    </w:rPr>
  </w:style>
  <w:style w:type="character" w:styleId="885" w:default="1">
    <w:name w:val="Default Paragraph Font"/>
    <w:uiPriority w:val="1"/>
    <w:semiHidden/>
    <w:unhideWhenUsed/>
  </w:style>
  <w:style w:type="numbering" w:styleId="886" w:default="1">
    <w:name w:val="No List"/>
    <w:uiPriority w:val="99"/>
    <w:semiHidden/>
    <w:unhideWhenUsed/>
  </w:style>
  <w:style w:type="table" w:styleId="887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emf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Р7-Офис/2024.2.1.466</Application>
  <Company>Reanimator Extreme Edition</Company>
  <DocSecurity>0</DocSecurity>
  <HyperlinksChanged>false</HyperlinksChanged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revision>4</cp:revision>
  <dcterms:created xsi:type="dcterms:W3CDTF">2014-10-29T08:28:00Z</dcterms:created>
  <dcterms:modified xsi:type="dcterms:W3CDTF">2025-05-12T13:33:31Z</dcterms:modified>
  <cp:version>917504</cp:version>
</cp:coreProperties>
</file>